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DCB" w:rsidRDefault="005F0DCB" w:rsidP="005F0DCB">
      <w:pPr>
        <w:shd w:val="clear" w:color="auto" w:fill="FFFFFF"/>
        <w:tabs>
          <w:tab w:val="left" w:pos="2880"/>
        </w:tabs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6B0CD8">
        <w:rPr>
          <w:rFonts w:ascii="Times New Roman" w:hAnsi="Times New Roman" w:cs="Times New Roman"/>
          <w:lang w:val="ru-RU"/>
        </w:rPr>
        <w:softHyphen/>
      </w:r>
      <w:r w:rsidRPr="006B0CD8">
        <w:rPr>
          <w:rFonts w:ascii="Times New Roman" w:hAnsi="Times New Roman" w:cs="Times New Roman"/>
          <w:lang w:val="ru-RU"/>
        </w:rPr>
        <w:softHyphen/>
      </w:r>
      <w:r w:rsidRPr="006B0CD8">
        <w:rPr>
          <w:rFonts w:ascii="Times New Roman" w:hAnsi="Times New Roman" w:cs="Times New Roman"/>
          <w:lang w:val="ru-RU"/>
        </w:rPr>
        <w:tab/>
      </w:r>
    </w:p>
    <w:p w:rsidR="005F0DCB" w:rsidRPr="00414E7D" w:rsidRDefault="005F0DCB" w:rsidP="005F0DCB">
      <w:pPr>
        <w:shd w:val="clear" w:color="auto" w:fill="FFFFFF"/>
        <w:tabs>
          <w:tab w:val="left" w:pos="2880"/>
        </w:tabs>
        <w:rPr>
          <w:rFonts w:ascii="Arial" w:eastAsia="Times New Roman" w:hAnsi="Arial" w:cs="Arial"/>
          <w:i/>
          <w:lang w:val="ru-RU" w:eastAsia="ru-RU"/>
        </w:rPr>
      </w:pPr>
      <w:r w:rsidRPr="00414E7D">
        <w:rPr>
          <w:rFonts w:ascii="Arial" w:eastAsia="Times New Roman" w:hAnsi="Arial" w:cs="Arial"/>
          <w:i/>
          <w:lang w:val="ru-RU" w:eastAsia="ru-RU"/>
        </w:rPr>
        <w:t>Пресс-релиз</w:t>
      </w:r>
      <w:r w:rsidRPr="00414E7D">
        <w:rPr>
          <w:rFonts w:ascii="Arial" w:eastAsia="Times New Roman" w:hAnsi="Arial" w:cs="Arial"/>
          <w:i/>
          <w:lang w:val="ru-RU" w:eastAsia="ru-RU"/>
        </w:rPr>
        <w:tab/>
      </w:r>
    </w:p>
    <w:p w:rsidR="005F0DCB" w:rsidRPr="00414E7D" w:rsidRDefault="005F0DCB" w:rsidP="005F0DCB">
      <w:pPr>
        <w:shd w:val="clear" w:color="auto" w:fill="FFFFFF"/>
        <w:rPr>
          <w:rFonts w:ascii="Arial" w:eastAsia="Times New Roman" w:hAnsi="Arial" w:cs="Arial"/>
          <w:i/>
          <w:lang w:val="ru-RU" w:eastAsia="ru-RU"/>
        </w:rPr>
      </w:pPr>
      <w:r w:rsidRPr="00414E7D">
        <w:rPr>
          <w:rFonts w:ascii="Arial" w:eastAsia="Times New Roman" w:hAnsi="Arial" w:cs="Arial"/>
          <w:i/>
          <w:lang w:val="ru-RU" w:eastAsia="ru-RU"/>
        </w:rPr>
        <w:t xml:space="preserve">Москва, </w:t>
      </w:r>
      <w:r>
        <w:rPr>
          <w:rFonts w:ascii="Arial" w:eastAsia="Times New Roman" w:hAnsi="Arial" w:cs="Arial"/>
          <w:i/>
          <w:lang w:val="ru-RU" w:eastAsia="ru-RU"/>
        </w:rPr>
        <w:t>Январь</w:t>
      </w:r>
      <w:r w:rsidRPr="00414E7D">
        <w:rPr>
          <w:rFonts w:ascii="Arial" w:eastAsia="Times New Roman" w:hAnsi="Arial" w:cs="Arial"/>
          <w:i/>
          <w:lang w:val="ru-RU" w:eastAsia="ru-RU"/>
        </w:rPr>
        <w:t xml:space="preserve"> 201</w:t>
      </w:r>
      <w:r>
        <w:rPr>
          <w:rFonts w:ascii="Arial" w:eastAsia="Times New Roman" w:hAnsi="Arial" w:cs="Arial"/>
          <w:i/>
          <w:lang w:val="ru-RU" w:eastAsia="ru-RU"/>
        </w:rPr>
        <w:t>7</w:t>
      </w:r>
      <w:r w:rsidRPr="00414E7D">
        <w:rPr>
          <w:rFonts w:ascii="Arial" w:eastAsia="Times New Roman" w:hAnsi="Arial" w:cs="Arial"/>
          <w:i/>
          <w:lang w:val="ru-RU" w:eastAsia="ru-RU"/>
        </w:rPr>
        <w:t xml:space="preserve"> г.</w:t>
      </w:r>
    </w:p>
    <w:p w:rsidR="005F0DCB" w:rsidRPr="00414E7D" w:rsidRDefault="005F0DCB" w:rsidP="005F0DC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8"/>
          <w:szCs w:val="18"/>
          <w:lang w:val="ru-RU" w:eastAsia="ru-RU"/>
        </w:rPr>
      </w:pPr>
    </w:p>
    <w:p w:rsidR="005F0DCB" w:rsidRDefault="005F0DCB" w:rsidP="005F0DCB">
      <w:pPr>
        <w:shd w:val="clear" w:color="auto" w:fill="FFFFFF"/>
        <w:jc w:val="center"/>
        <w:rPr>
          <w:rFonts w:ascii="Arial" w:eastAsia="Times New Roman" w:hAnsi="Arial" w:cs="Arial"/>
          <w:b/>
          <w:lang w:val="ru-RU" w:eastAsia="ru-RU"/>
        </w:rPr>
      </w:pPr>
    </w:p>
    <w:p w:rsidR="005F0DCB" w:rsidRPr="004466F2" w:rsidRDefault="005F0DCB" w:rsidP="005F0DC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4466F2">
        <w:rPr>
          <w:rFonts w:ascii="Times New Roman" w:eastAsia="Times New Roman" w:hAnsi="Times New Roman" w:cs="Times New Roman"/>
          <w:b/>
          <w:lang w:val="ru-RU" w:eastAsia="ru-RU"/>
        </w:rPr>
        <w:t>Электронные торги</w:t>
      </w:r>
      <w:r>
        <w:rPr>
          <w:rFonts w:ascii="Times New Roman" w:eastAsia="Times New Roman" w:hAnsi="Times New Roman" w:cs="Times New Roman"/>
          <w:b/>
          <w:lang w:val="ru-RU" w:eastAsia="ru-RU"/>
        </w:rPr>
        <w:t xml:space="preserve"> – современный способ приобретения недвижимости</w:t>
      </w:r>
    </w:p>
    <w:p w:rsidR="005F0DCB" w:rsidRPr="00414E7D" w:rsidRDefault="005F0DCB" w:rsidP="005F0DCB">
      <w:pPr>
        <w:shd w:val="clear" w:color="auto" w:fill="FFFFFF"/>
        <w:jc w:val="center"/>
        <w:rPr>
          <w:rFonts w:ascii="Arial" w:eastAsia="Times New Roman" w:hAnsi="Arial" w:cs="Arial"/>
          <w:b/>
          <w:lang w:val="ru-RU" w:eastAsia="ru-RU"/>
        </w:rPr>
      </w:pPr>
    </w:p>
    <w:p w:rsidR="005F0DCB" w:rsidRPr="00961F19" w:rsidRDefault="005F0DCB" w:rsidP="005F0DCB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61F19">
        <w:rPr>
          <w:rFonts w:ascii="Times New Roman" w:hAnsi="Times New Roman" w:cs="Times New Roman"/>
          <w:lang w:val="ru-RU"/>
        </w:rPr>
        <w:t>С активным развитием электронной коммерции появились электронные торговые площадки и новый способ проведения аукционов при помощи электронных средств связи – «Электронные торги», при помощи которых сейчас и происходит реализация недвижимости.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>Механизмы системы достаточно просты. Любой желающий может принять участие в «Электронных торгах», обладая простыми навыками компьютерной грамотности. Клиент может участвовать в торгах, находясь в любом месте, где есть доступ в интернет.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>Весь процесс подготовки к участию в «Электронных торгах» заключается в трех простых шагах. Первый шаг - получение электронной цифровой подписи. Выражаясь доступно, это флэш-карта, которая является «паспортом» покупателя на торговой площадке. Второй шаг -  регистрация электронной подписи на торговой площадке. И остается только подать заявку на участие в «Электронных торгах».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>Эти три шага сильно экономят время современного покупателя, позволяя в кратчайшие сроки принять участие в торгах и приобрести выбранную квартиру.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 xml:space="preserve">Сам процесс торгов также достаточно прост. Покупатель вносит обеспечительный взнос в размере </w:t>
      </w:r>
      <w:r w:rsidR="00D75207">
        <w:t>20 % от стоимости машино-места</w:t>
      </w:r>
      <w:r w:rsidRPr="00961F19">
        <w:t xml:space="preserve">. Если к началу торгов на </w:t>
      </w:r>
      <w:r w:rsidR="00D75207">
        <w:t>машино-место</w:t>
      </w:r>
      <w:r w:rsidRPr="00961F19">
        <w:t xml:space="preserve"> претендует один покупатель, то он автоматически</w:t>
      </w:r>
      <w:r w:rsidR="00B723D1">
        <w:t xml:space="preserve"> </w:t>
      </w:r>
      <w:r w:rsidR="00B723D1" w:rsidRPr="0071710B">
        <w:t>(досрочно)</w:t>
      </w:r>
      <w:r w:rsidRPr="00961F19">
        <w:t xml:space="preserve"> становится победителем</w:t>
      </w:r>
      <w:r w:rsidR="00B723D1">
        <w:t xml:space="preserve"> аукциона и </w:t>
      </w:r>
      <w:r w:rsidR="0071710B">
        <w:t>заключает</w:t>
      </w:r>
      <w:r w:rsidR="00B723D1">
        <w:t xml:space="preserve"> договор купли-продажи, </w:t>
      </w:r>
      <w:r w:rsidR="0071710B">
        <w:t>по начальной стоимости машино-места</w:t>
      </w:r>
      <w:r w:rsidRPr="00961F19">
        <w:t xml:space="preserve">. Если на </w:t>
      </w:r>
      <w:r w:rsidR="00D75207">
        <w:t>машино-место</w:t>
      </w:r>
      <w:r w:rsidRPr="00961F19">
        <w:t xml:space="preserve"> претендуют н</w:t>
      </w:r>
      <w:r w:rsidR="0071710B">
        <w:t>есколько покупателей, то претенденты участвуют в</w:t>
      </w:r>
      <w:r w:rsidRPr="00961F19">
        <w:t xml:space="preserve"> </w:t>
      </w:r>
      <w:r w:rsidR="0071710B">
        <w:t>аукционе</w:t>
      </w:r>
      <w:r w:rsidRPr="00961F19">
        <w:t xml:space="preserve">. На ставку, которая определена в </w:t>
      </w:r>
      <w:r w:rsidR="00D75207">
        <w:t>2-5% от стоимости машино-места</w:t>
      </w:r>
      <w:r w:rsidRPr="00961F19">
        <w:t xml:space="preserve">, дается </w:t>
      </w:r>
      <w:r w:rsidR="00D75207">
        <w:t>тридцать минут</w:t>
      </w:r>
      <w:r w:rsidRPr="00961F19">
        <w:t xml:space="preserve">. Победителем </w:t>
      </w:r>
      <w:r w:rsidR="0071710B">
        <w:t>аукциона признаётся участник</w:t>
      </w:r>
      <w:r w:rsidRPr="00961F19">
        <w:t xml:space="preserve">, </w:t>
      </w:r>
      <w:r w:rsidR="00364FA2">
        <w:t>предложивший наибольшую цену.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 xml:space="preserve">В случае выигрыша, обеспечительный взнос покупателя переходит в счет оплаты </w:t>
      </w:r>
      <w:r w:rsidR="00B723D1">
        <w:t>машино-места</w:t>
      </w:r>
      <w:r w:rsidRPr="00961F19">
        <w:t xml:space="preserve">, а в случае проигрыша возвращается участникам. Действительно важно, что клиент не </w:t>
      </w:r>
      <w:r w:rsidRPr="00961F19">
        <w:lastRenderedPageBreak/>
        <w:t xml:space="preserve">несет никаких финансовых рисков. Кроме одного случая, если сам клиент отказывается от своих обязательств по заключению договора, то есть, выиграв торги, не приобретает </w:t>
      </w:r>
      <w:r w:rsidR="0009210E">
        <w:t>машино-место</w:t>
      </w:r>
      <w:r w:rsidRPr="00961F19">
        <w:t xml:space="preserve">. Тогда его </w:t>
      </w:r>
      <w:r w:rsidR="00364FA2">
        <w:t>задаток</w:t>
      </w:r>
      <w:r w:rsidRPr="00961F19">
        <w:t xml:space="preserve"> будет потерян.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>Федеральная антимонопольная служба контролирует соблюдение законов при совершении сделки. Система «Электронных торгов» обеспечивает равные условия для всех участников, сохраняя конфиденциальность каждого из них.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>Отдельно стоит выделить то, что в настоящее время через систему «Электронных тор</w:t>
      </w:r>
      <w:r w:rsidR="0009210E">
        <w:t>гов» реализуются только готовые машино-места в введенных в эксплуатацию объектах гаражного назначения</w:t>
      </w:r>
      <w:r w:rsidRPr="00961F19">
        <w:t xml:space="preserve">. Это большое преимущество, клиент может </w:t>
      </w:r>
      <w:r w:rsidR="0009210E">
        <w:t>начать пользоваться машино-местом</w:t>
      </w:r>
      <w:r w:rsidR="00364FA2">
        <w:t xml:space="preserve"> сразу </w:t>
      </w:r>
      <w:r w:rsidRPr="00961F19">
        <w:t>после заключения договора купли-продажи</w:t>
      </w:r>
      <w:r w:rsidR="0009210E">
        <w:t xml:space="preserve"> и подписания акта приёма-передачи</w:t>
      </w:r>
      <w:r w:rsidRPr="00961F19">
        <w:t xml:space="preserve">. 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>Все же самым главным преимуществом приобретения недвижимости через систему «Электронных торгов» является воз</w:t>
      </w:r>
      <w:r w:rsidR="0009210E">
        <w:t>можность приобретения конкретного машино-места</w:t>
      </w:r>
      <w:r w:rsidRPr="00961F19">
        <w:t xml:space="preserve">, при наличии других покупателей, а также доступная стартовая цена. Это первичный фактор, интересующий клиентов. </w:t>
      </w:r>
    </w:p>
    <w:p w:rsidR="005F0DCB" w:rsidRPr="00961F19" w:rsidRDefault="005F0DCB" w:rsidP="005F0DCB">
      <w:pPr>
        <w:pStyle w:val="abz"/>
        <w:spacing w:before="0" w:beforeAutospacing="0" w:after="0" w:afterAutospacing="0" w:line="360" w:lineRule="auto"/>
        <w:ind w:firstLine="709"/>
        <w:jc w:val="both"/>
      </w:pPr>
      <w:r w:rsidRPr="00961F19">
        <w:t xml:space="preserve">Процедура ценообразования определяется путем проведения независимой оценки стоимости недвижимости, которая действует 6 месяцев. Если по истечении 6 месяцев </w:t>
      </w:r>
      <w:r w:rsidR="0009210E">
        <w:t>машино-место не было</w:t>
      </w:r>
      <w:r w:rsidRPr="00961F19">
        <w:t xml:space="preserve"> реализована, то она снимается с продаж и проходит переоценку. </w:t>
      </w:r>
    </w:p>
    <w:p w:rsidR="00117A18" w:rsidRDefault="00117A18" w:rsidP="0009210E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:rsidR="00156C75" w:rsidRDefault="00364FA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 вопросу осмотра и приобретения </w:t>
      </w:r>
      <w:proofErr w:type="spellStart"/>
      <w:r>
        <w:rPr>
          <w:rFonts w:ascii="Times New Roman" w:hAnsi="Times New Roman" w:cs="Times New Roman"/>
          <w:lang w:val="ru-RU"/>
        </w:rPr>
        <w:t>машино</w:t>
      </w:r>
      <w:proofErr w:type="spellEnd"/>
      <w:r>
        <w:rPr>
          <w:rFonts w:ascii="Times New Roman" w:hAnsi="Times New Roman" w:cs="Times New Roman"/>
          <w:lang w:val="ru-RU"/>
        </w:rPr>
        <w:t xml:space="preserve">-мест в районе </w:t>
      </w:r>
      <w:proofErr w:type="spellStart"/>
      <w:r>
        <w:rPr>
          <w:rFonts w:ascii="Times New Roman" w:hAnsi="Times New Roman" w:cs="Times New Roman"/>
          <w:lang w:val="ru-RU"/>
        </w:rPr>
        <w:t>Метрогородок</w:t>
      </w:r>
      <w:proofErr w:type="spellEnd"/>
      <w:r>
        <w:rPr>
          <w:rFonts w:ascii="Times New Roman" w:hAnsi="Times New Roman" w:cs="Times New Roman"/>
          <w:lang w:val="ru-RU"/>
        </w:rPr>
        <w:t>, вы можете обращаться в компанию Мосреалстрой, как к уполномоченному агенту по реализации объектов гаражного назначения от ГУП г. Москвы «Дирекции гаражного строительства» по следующим контактам:</w:t>
      </w:r>
    </w:p>
    <w:p w:rsidR="00364FA2" w:rsidRDefault="00364FA2">
      <w:pPr>
        <w:rPr>
          <w:rFonts w:ascii="Times New Roman" w:hAnsi="Times New Roman" w:cs="Times New Roman"/>
          <w:lang w:val="ru-RU"/>
        </w:rPr>
      </w:pPr>
    </w:p>
    <w:p w:rsidR="00364FA2" w:rsidRDefault="00364FA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Москва, ул. Зоологическая, дом 22</w:t>
      </w:r>
    </w:p>
    <w:p w:rsidR="00364FA2" w:rsidRDefault="00364FA2">
      <w:pPr>
        <w:rPr>
          <w:rFonts w:ascii="Times New Roman" w:hAnsi="Times New Roman" w:cs="Times New Roman"/>
          <w:lang w:val="ru-RU"/>
        </w:rPr>
      </w:pPr>
    </w:p>
    <w:p w:rsidR="00364FA2" w:rsidRDefault="00364FA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8-499-766-73-43</w:t>
      </w:r>
    </w:p>
    <w:p w:rsidR="00364FA2" w:rsidRDefault="00364FA2">
      <w:pPr>
        <w:rPr>
          <w:rFonts w:ascii="Times New Roman" w:hAnsi="Times New Roman" w:cs="Times New Roman"/>
          <w:lang w:val="ru-RU"/>
        </w:rPr>
      </w:pPr>
    </w:p>
    <w:p w:rsidR="00364FA2" w:rsidRDefault="00B36227">
      <w:pPr>
        <w:rPr>
          <w:rFonts w:ascii="Times New Roman" w:hAnsi="Times New Roman" w:cs="Times New Roman"/>
          <w:lang w:val="ru-RU"/>
        </w:rPr>
      </w:pPr>
      <w:hyperlink r:id="rId6" w:history="1">
        <w:r w:rsidR="00364FA2" w:rsidRPr="00235E6A">
          <w:rPr>
            <w:rStyle w:val="a7"/>
            <w:rFonts w:ascii="Times New Roman" w:hAnsi="Times New Roman" w:cs="Times New Roman"/>
            <w:lang w:val="ru-RU"/>
          </w:rPr>
          <w:t>www.mskgarage.ru</w:t>
        </w:r>
      </w:hyperlink>
    </w:p>
    <w:p w:rsidR="00364FA2" w:rsidRDefault="00364FA2">
      <w:pPr>
        <w:rPr>
          <w:rFonts w:ascii="Times New Roman" w:hAnsi="Times New Roman" w:cs="Times New Roman"/>
          <w:lang w:val="ru-RU"/>
        </w:rPr>
      </w:pPr>
    </w:p>
    <w:p w:rsidR="00364FA2" w:rsidRDefault="00364FA2">
      <w:proofErr w:type="spellStart"/>
      <w:r>
        <w:rPr>
          <w:rFonts w:ascii="Times New Roman" w:hAnsi="Times New Roman" w:cs="Times New Roman"/>
          <w:lang w:val="ru-RU"/>
        </w:rPr>
        <w:t>мск-</w:t>
      </w:r>
      <w:proofErr w:type="gramStart"/>
      <w:r>
        <w:rPr>
          <w:rFonts w:ascii="Times New Roman" w:hAnsi="Times New Roman" w:cs="Times New Roman"/>
          <w:lang w:val="ru-RU"/>
        </w:rPr>
        <w:t>паркинг.рф</w:t>
      </w:r>
      <w:proofErr w:type="spellEnd"/>
      <w:proofErr w:type="gramEnd"/>
    </w:p>
    <w:sectPr w:rsidR="00364FA2" w:rsidSect="00961F19">
      <w:headerReference w:type="default" r:id="rId7"/>
      <w:pgSz w:w="11904" w:h="16840"/>
      <w:pgMar w:top="4395" w:right="989" w:bottom="1440" w:left="993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227" w:rsidRDefault="00B36227">
      <w:r>
        <w:separator/>
      </w:r>
    </w:p>
  </w:endnote>
  <w:endnote w:type="continuationSeparator" w:id="0">
    <w:p w:rsidR="00B36227" w:rsidRDefault="00B3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227" w:rsidRDefault="00B36227">
      <w:r>
        <w:separator/>
      </w:r>
    </w:p>
  </w:footnote>
  <w:footnote w:type="continuationSeparator" w:id="0">
    <w:p w:rsidR="00B36227" w:rsidRDefault="00B36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0AD" w:rsidRDefault="00117A18" w:rsidP="00EE7529">
    <w:pPr>
      <w:pStyle w:val="a3"/>
      <w:ind w:left="-142"/>
    </w:pPr>
    <w:r>
      <w:rPr>
        <w:noProof/>
        <w:lang w:val="ru-RU" w:eastAsia="ru-RU"/>
      </w:rPr>
      <w:drawing>
        <wp:inline distT="0" distB="0" distL="0" distR="0" wp14:anchorId="7728113B" wp14:editId="5729F50D">
          <wp:extent cx="6210300" cy="1924050"/>
          <wp:effectExtent l="0" t="0" r="0" b="0"/>
          <wp:docPr id="8" name="Рисунок 8" descr="C:\Users\Konstantin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nstantin\Desktop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92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FC"/>
    <w:rsid w:val="0009210E"/>
    <w:rsid w:val="00117A18"/>
    <w:rsid w:val="00156C75"/>
    <w:rsid w:val="00364FA2"/>
    <w:rsid w:val="005F0DCB"/>
    <w:rsid w:val="006321FC"/>
    <w:rsid w:val="006711F3"/>
    <w:rsid w:val="0071710B"/>
    <w:rsid w:val="00B36227"/>
    <w:rsid w:val="00B723D1"/>
    <w:rsid w:val="00BC201A"/>
    <w:rsid w:val="00D7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73C9E-1C4C-4D84-87C2-EE7D049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DC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DCB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0DCB"/>
    <w:rPr>
      <w:rFonts w:eastAsiaTheme="minorEastAsia"/>
      <w:sz w:val="24"/>
      <w:szCs w:val="24"/>
      <w:lang w:val="en-US"/>
    </w:rPr>
  </w:style>
  <w:style w:type="paragraph" w:customStyle="1" w:styleId="abz">
    <w:name w:val="abz"/>
    <w:basedOn w:val="a"/>
    <w:rsid w:val="005F0DC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F0D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DCB"/>
    <w:rPr>
      <w:rFonts w:ascii="Tahoma" w:eastAsiaTheme="minorEastAsia" w:hAnsi="Tahoma" w:cs="Tahoma"/>
      <w:sz w:val="16"/>
      <w:szCs w:val="16"/>
      <w:lang w:val="en-US"/>
    </w:rPr>
  </w:style>
  <w:style w:type="character" w:styleId="a7">
    <w:name w:val="Hyperlink"/>
    <w:basedOn w:val="a0"/>
    <w:uiPriority w:val="99"/>
    <w:unhideWhenUsed/>
    <w:rsid w:val="00364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kgarage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operator1</dc:creator>
  <cp:keywords/>
  <dc:description/>
  <cp:lastModifiedBy>Hewlett-Packard Company</cp:lastModifiedBy>
  <cp:revision>2</cp:revision>
  <cp:lastPrinted>2017-01-31T09:24:00Z</cp:lastPrinted>
  <dcterms:created xsi:type="dcterms:W3CDTF">2017-12-04T10:06:00Z</dcterms:created>
  <dcterms:modified xsi:type="dcterms:W3CDTF">2017-12-04T10:06:00Z</dcterms:modified>
</cp:coreProperties>
</file>